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</w:t>
      </w: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готовой смеси</w:t>
      </w: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051B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>» __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2017  года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Общество с ограниче</w:t>
      </w:r>
      <w:r>
        <w:rPr>
          <w:rFonts w:ascii="Times New Roman" w:eastAsia="Times New Roman" w:hAnsi="Times New Roman" w:cs="Times New Roman"/>
          <w:sz w:val="20"/>
          <w:szCs w:val="20"/>
        </w:rPr>
        <w:t>нной ответственностью «ПРОМ БЕТОН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», именуемое в дальнейшем «Поставщик», в лице Генерального директора </w:t>
      </w:r>
      <w:r>
        <w:rPr>
          <w:rFonts w:ascii="Times New Roman" w:eastAsia="Times New Roman" w:hAnsi="Times New Roman" w:cs="Times New Roman"/>
          <w:sz w:val="20"/>
          <w:szCs w:val="20"/>
        </w:rPr>
        <w:t>Балашова Андрея Владимировича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с одной сторон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ы и ООО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«______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_», именуемое в дальнейшем «Покупатель», в лице Генерального директора 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____, действующего на основании Устава, с другой стороны, вместе именуемые Стороны, заключили настоящий Договор о нижеследующем: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ДОГОВОРА.</w:t>
      </w:r>
    </w:p>
    <w:p w:rsidR="00A054E5" w:rsidRPr="00A054E5" w:rsidRDefault="00A054E5" w:rsidP="00A054E5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4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обязуется поставить Покупателю бетонные смеси тяжелые (БСТ) и строительные растворы, а также иные строительные материалы, в дальнейшем - «Продукция», а Покупатель принять и оплатить Продукцию на условиях настоящего Договора.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ЦЕНА И ПОРЯДОК РАСЧЕТОВ.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Цена на поставляемую Продукцию устанавливается по взаимному согласию Сторон и указывается в Протоколах согласования договорных цен (Приложениях к Договору), являющихся неотъемлемой частью настоящего Договора.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При поставке Продукции, предварительно не согласованной Протоколом (п. 3.1.), цена на поставляемую Продукцию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определяется Поставщиком на дату получения заявки от Покупателя и отражается в соответствующих товарных документах.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изменения себестоимости Продукции и стоимости оказываемых услуг по ее доставке, Поставщик не позднее, чем за 7 (Семь) дней до начала поставки, направляет Покупателю письменное уведомление об установлении новой цены. Покупатель обязан согласовать новые цены в трехдневный срок с момента получения уведомления Поставщика, либо направить Поставщику отказ.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Покупатель производит оплату поставляемой Поставщиком Продукции путём перечисления денежных средств на расчётный счёт Поставщика по предварительной оплате.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Стороны обязаны ежемесячно производить сверку взаимных расчётов с составлением акта сверки. 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ПОСТАВКИ.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Класс бетонной смеси, марка строительного раствора, марка строительных материалов, количество, порядок, сроки и место поставки Продукции определяются в заявке Покупателя на поставку, согласованной с Поставщиком.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Заявка Покупателя на требуемую Продукцию должна быть передана Поставщику за 24 (Двадцать четыре) часа до начала отгрузки по электронной почте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prom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A054E5">
        <w:rPr>
          <w:rFonts w:ascii="Times New Roman" w:eastAsia="Times New Roman" w:hAnsi="Times New Roman" w:cs="Times New Roman"/>
          <w:sz w:val="20"/>
          <w:szCs w:val="20"/>
          <w:lang w:val="en-US"/>
        </w:rPr>
        <w:t>beton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bk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A054E5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, с указанием наименования продукции.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Поставщик уведомляет Покупателя об отгруженной Продукции в момент отправки транспорта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 сообщением об этом по телефону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электронной почт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Доставка Продукции производится специализированным автомобильным транспортом Поставщика </w:t>
      </w:r>
      <w:proofErr w:type="spellStart"/>
      <w:r w:rsidRPr="00A054E5">
        <w:rPr>
          <w:rFonts w:ascii="Times New Roman" w:eastAsia="Times New Roman" w:hAnsi="Times New Roman" w:cs="Times New Roman"/>
          <w:sz w:val="20"/>
          <w:szCs w:val="20"/>
        </w:rPr>
        <w:t>автобетоносмесителем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, далее - «АБС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или транспортом Покупателя по согласованию Сторон.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Продукция считается переданной Поставщиком Покупателю и принятой Покупателем с момента подписания представителем Покупателя или грузополучателя товарно-транспортной накладной. Поставка Продукции может подтверждаться актами приема-передачи, актами сверки.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Право собственности на продукцию переходит от Поставщика Покупателю в момент передачи продукции (п. 3.5.).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Стороны устанавливают время разгрузки одного АБС – 60 минут. За сверхнормативный простой Покупатель оплачивает Поставщику штрафные санкции в размере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00,00 ру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блей за каждый час простоя или 15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,00 рублей за одну минуту простоя.</w:t>
      </w:r>
    </w:p>
    <w:p w:rsidR="00A054E5" w:rsidRPr="00A054E5" w:rsidRDefault="00A054E5" w:rsidP="00A05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случае, простоя по вине Поставщика, время простоя Покупателем не оплачивается.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Для обеспечения поставки продукции Покупатель обязан подготовить въезд-выезд автотранспорта и мойку колес.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Покупатель производит компенсацию Поставщику за неполную загрузку АБС из расчета полной его загрузки. Размер компенсации устанавливается Протоколом согласования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договорных цен на доставку бетонных смесей при неполной загрузке машин.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КАЧЕСТВО ПОСТАВЛЯЕМОЙ ПРОДУКЦИИ И ПОРЯДОК ЕЕ ПРИЕМКИ.</w:t>
      </w:r>
    </w:p>
    <w:p w:rsidR="00A054E5" w:rsidRPr="00A054E5" w:rsidRDefault="00A054E5" w:rsidP="00A054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Поставщик гарантирует соответствие поставляемой бетонной смеси готовой ГОСТ 7473-2010, строительного раствора - ГОСТ 28013-98, действующим стандартам и техническим условиям, установленным на данный вид Продукции.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каждый вид поставляемой Продукции Поставщик предоставляет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Сертификаты Соответствия Системы Сертификации ГОСТ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>: 7473-2010 и паспорт качества предприятия изготовителя, подтверждённый лабораторными исследованиями.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Приёмка Продукции Покупателем по качеству и количеству на условиях самовывоза производится на заводе во время отправки Продукции. Если Продукция поставляется транспортом Поставщика (централизацией), то приёмка Продукции Покупателем происходит на месте поставки (строительном объекте), определённом в заявке. 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если будет установлено несоответствие качества Продукции или недопоставка её по количеству, уполномоченные представители Сторон оформляют Акт о несоответствии качества или количества поступившей Продукции. Н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а основании Акта Покупатель в 7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-дневный срок предъявляет Поставщику претензию.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709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поставки некачественной Продукции  Покупатель вправе требовать соразмерного уменьшения цены или замены Продукции  либо вернуть некачественную Продукцию.</w:t>
      </w:r>
    </w:p>
    <w:p w:rsidR="00A054E5" w:rsidRPr="00A054E5" w:rsidRDefault="00A054E5" w:rsidP="00A05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СТОРОН.</w:t>
      </w:r>
    </w:p>
    <w:p w:rsidR="00A054E5" w:rsidRPr="00A054E5" w:rsidRDefault="00A054E5" w:rsidP="00A054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clear" w:pos="360"/>
          <w:tab w:val="num" w:pos="-851"/>
          <w:tab w:val="left" w:pos="-709"/>
          <w:tab w:val="num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При заключении, исполнении, расторжении настоящего Договора Стороны руководствуются действующим законодательством Российской Федерации. Расходы и убытки за ненадлежащее исполнение настоящего Договора несёт виновная Сторона.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просрочки поставки Продукции более чем на один день, допущенный по вине Поставщика, Покупатель вправе потребовать от Поста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вщика уплаты пени в размере 1/12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ставки рефинансирования ЦБ РФ от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стоимости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не поставленной в срок Продукции за каждый день просрочки, но не более суммы не поставленной в срок Продукции.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За просрочку оплаты поставленной Продукции Поставщик вправе потребовать от Покуп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ателя уплаты пени в размере 1/12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ставки рефинансирования ЦБ РФ от суммы задолженности за каждый день просрочки, но не более суммы основной задолженности.</w:t>
      </w:r>
    </w:p>
    <w:p w:rsidR="00A054E5" w:rsidRPr="00A054E5" w:rsidRDefault="00A054E5" w:rsidP="00A054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ОБСТОЯТЕЛЬСТВА НЕПРЕОДОЛИМОЙ СИЛЫ (ФОРС-МАЖОР).</w:t>
      </w:r>
    </w:p>
    <w:p w:rsidR="00A054E5" w:rsidRPr="00A054E5" w:rsidRDefault="00A054E5" w:rsidP="00A054E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Стороны не будут нести ответственность за полное или частичное неисполнение своих обязательств, если такое неисполнение явилось следствием обстоятельств непреодолимой силы.</w:t>
      </w:r>
    </w:p>
    <w:p w:rsidR="00A054E5" w:rsidRPr="00A054E5" w:rsidRDefault="00A054E5" w:rsidP="00A054E5">
      <w:pPr>
        <w:numPr>
          <w:ilvl w:val="1"/>
          <w:numId w:val="5"/>
        </w:numPr>
        <w:tabs>
          <w:tab w:val="num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О наступлении и прекращении форс-мажорных обстоятельств (землетрясение, пожар, наводнение, ураган, открытие военных действий) Стороны уведомляют контрагента в течение 5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(Пяти)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дней. Эти факты устанавливаются на основе актов, документов Государственных органов. Неисполнение Стороной этих обязательств лишают её возможности ссылаться на форс-мажор.</w:t>
      </w:r>
    </w:p>
    <w:p w:rsidR="00A054E5" w:rsidRPr="00A054E5" w:rsidRDefault="00A054E5" w:rsidP="00A054E5">
      <w:pPr>
        <w:numPr>
          <w:ilvl w:val="1"/>
          <w:numId w:val="5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Срок действия форс-мажора продлевает исполнение обязательств на этот же срок.</w:t>
      </w:r>
    </w:p>
    <w:p w:rsidR="00A054E5" w:rsidRPr="00A054E5" w:rsidRDefault="00A054E5" w:rsidP="00A054E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Default="00A054E5" w:rsidP="00A054E5">
      <w:pPr>
        <w:numPr>
          <w:ilvl w:val="0"/>
          <w:numId w:val="6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 РАЗРЕШЕНИЯ СПОРОВ МЕЖДУ СТОРОНАМИ.</w:t>
      </w:r>
    </w:p>
    <w:p w:rsidR="00A054E5" w:rsidRPr="00A054E5" w:rsidRDefault="00A054E5" w:rsidP="00A054E5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6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Все разногласия и споры, которые могут возникнуть из настоящего Договора, Стороны будут стремиться решить путём досудебного (претензионного) урегулирования. Претензия должна быть рассмотрена и по ней дан ответ в течение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14 (Четырнадцати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календарных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дней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с даты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её получения.</w:t>
      </w:r>
    </w:p>
    <w:p w:rsidR="00A054E5" w:rsidRPr="00A054E5" w:rsidRDefault="00A054E5" w:rsidP="00A054E5">
      <w:pPr>
        <w:numPr>
          <w:ilvl w:val="1"/>
          <w:numId w:val="6"/>
        </w:numPr>
        <w:tabs>
          <w:tab w:val="clear" w:pos="360"/>
          <w:tab w:val="num" w:pos="-851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невозможности достижения Сторонами обоюдного согласия при возникновении спорных ситуаций, Стороны имеют право обратиться в Арбитражный суд г. Москвы и руководствоваться решениями Арбитражного суда как окончательными.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4E5" w:rsidRDefault="00A054E5" w:rsidP="00A054E5">
      <w:pPr>
        <w:numPr>
          <w:ilvl w:val="0"/>
          <w:numId w:val="7"/>
        </w:num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ЗАКЛЮЧИТЕЛЬНЫЕ ПОЛОЖЕНИЯ.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7"/>
        </w:numPr>
        <w:tabs>
          <w:tab w:val="clear" w:pos="360"/>
          <w:tab w:val="left" w:pos="-1418"/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считаются действительными в случае совершения их в письменной форме и при подписании их уполномоченными на то лицами.</w:t>
      </w:r>
    </w:p>
    <w:p w:rsidR="00A054E5" w:rsidRPr="00A054E5" w:rsidRDefault="00A054E5" w:rsidP="00A054E5">
      <w:pPr>
        <w:numPr>
          <w:ilvl w:val="1"/>
          <w:numId w:val="7"/>
        </w:num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Любая договоренность между Сторонами, влекущая за собой новые обстоятельства, не предусмотренные настоящим Договором (Дополнительным соглашением), считается действительной, если она подтверждена Сторонами в письменной форме в виде Дополнительного соглашения.</w:t>
      </w:r>
    </w:p>
    <w:p w:rsidR="00A054E5" w:rsidRPr="00A054E5" w:rsidRDefault="00A054E5" w:rsidP="00A054E5">
      <w:pPr>
        <w:numPr>
          <w:ilvl w:val="1"/>
          <w:numId w:val="7"/>
        </w:numPr>
        <w:tabs>
          <w:tab w:val="clear" w:pos="360"/>
          <w:tab w:val="num" w:pos="-1276"/>
          <w:tab w:val="left" w:pos="-1134"/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Во всем, что прямо не предусмотрено настоящим Договором, Стороны руководствуются действующим законодательством РФ.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9. СРОК ДЕЙСТВИЯ ДОГОВОРА.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в день его подписания и действует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 1 год,</w:t>
      </w:r>
      <w:bookmarkStart w:id="0" w:name="_GoBack"/>
      <w:bookmarkEnd w:id="0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до «___» __________ 201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г., а в части расчетов за Продукцию – до полного исполнения  обязательств. Окончание срока действия Договора прекращает обязательство Поставщика по поставке Продукции. В случае если ни одна из Сторон за 30 календарных дней до окончания срока действия настоящего Договора не известит другую Сторону в письменном виде о намерении расторгнуть Договор, его действие автоматически продлевается на один календарный год.</w:t>
      </w:r>
    </w:p>
    <w:p w:rsidR="00A054E5" w:rsidRPr="00A054E5" w:rsidRDefault="00A054E5" w:rsidP="00A054E5">
      <w:pPr>
        <w:numPr>
          <w:ilvl w:val="1"/>
          <w:numId w:val="8"/>
        </w:num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4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оформлен в двух экземплярах для каждой из Сторон, имеющих одинаковую юридическую силу.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4E5" w:rsidRPr="00A054E5" w:rsidRDefault="00A054E5" w:rsidP="00A054E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lastRenderedPageBreak/>
        <w:t>Адреса и реквизиты Сторон.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96"/>
      </w:tblGrid>
      <w:tr w:rsidR="00A054E5" w:rsidRPr="00A054E5" w:rsidTr="00F541AF">
        <w:tc>
          <w:tcPr>
            <w:tcW w:w="2398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Поставщик:</w:t>
            </w:r>
            <w:r w:rsidR="004B4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Покупатель:</w:t>
      </w:r>
      <w:r w:rsidR="004B4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02"/>
        <w:gridCol w:w="5387"/>
      </w:tblGrid>
      <w:tr w:rsidR="00A054E5" w:rsidRPr="00A054E5" w:rsidTr="00F541AF">
        <w:trPr>
          <w:trHeight w:val="295"/>
        </w:trPr>
        <w:tc>
          <w:tcPr>
            <w:tcW w:w="5402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«Поставщик»</w:t>
            </w:r>
          </w:p>
        </w:tc>
        <w:tc>
          <w:tcPr>
            <w:tcW w:w="5387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«Покупатель»</w:t>
            </w:r>
          </w:p>
        </w:tc>
      </w:tr>
    </w:tbl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02"/>
        <w:gridCol w:w="5387"/>
      </w:tblGrid>
      <w:tr w:rsidR="00A054E5" w:rsidRPr="00A054E5" w:rsidTr="00F541AF">
        <w:trPr>
          <w:trHeight w:val="1127"/>
        </w:trPr>
        <w:tc>
          <w:tcPr>
            <w:tcW w:w="5402" w:type="dxa"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ООО «ПРОМ БЕТОН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А.В. Балашов</w:t>
            </w:r>
          </w:p>
        </w:tc>
        <w:tc>
          <w:tcPr>
            <w:tcW w:w="5387" w:type="dxa"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«_______________»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805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  </w:t>
            </w:r>
            <w:r w:rsidR="008051B1" w:rsidRPr="00805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/________________/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268" w:rsidRPr="00A054E5" w:rsidRDefault="004B4268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№ 1</w:t>
      </w:r>
    </w:p>
    <w:p w:rsidR="00A054E5" w:rsidRDefault="00A054E5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к Договору № 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 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</w:p>
    <w:p w:rsidR="004B4268" w:rsidRDefault="004B4268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4268" w:rsidRDefault="004B4268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ПРОТОКОЛ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согласования договорной цены</w:t>
      </w:r>
    </w:p>
    <w:p w:rsidR="00A054E5" w:rsidRDefault="00A054E5" w:rsidP="00A054E5">
      <w:pPr>
        <w:tabs>
          <w:tab w:val="left" w:pos="-42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4E5" w:rsidRPr="00A054E5" w:rsidRDefault="00A054E5" w:rsidP="00A054E5">
      <w:pPr>
        <w:tabs>
          <w:tab w:val="left" w:pos="-42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Москва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«____»_______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____201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7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г.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18"/>
          <w:szCs w:val="18"/>
        </w:rPr>
        <w:t>ПРОМ БЕТОН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 xml:space="preserve">», именуемое в дальнейшем «Поставщик», в лице Генерального директора </w:t>
      </w:r>
      <w:r>
        <w:rPr>
          <w:rFonts w:ascii="Times New Roman" w:eastAsia="Times New Roman" w:hAnsi="Times New Roman" w:cs="Times New Roman"/>
          <w:sz w:val="18"/>
          <w:szCs w:val="18"/>
        </w:rPr>
        <w:t>Балашова Андрея Владимировича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Устава, с одной стороны, и _____________________ именуемое в дальнейшем «Покупатель», в лице ___________________</w:t>
      </w:r>
      <w:r w:rsidR="0034129F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 xml:space="preserve">____________, действующего на основании _______________,  с другой стороны, вместе именуемые Стороны, достигли соглашения о величине договорных цен на поставляемую Продукцию: 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68" w:tblpY="1"/>
        <w:tblOverlap w:val="never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91"/>
        <w:gridCol w:w="4678"/>
        <w:gridCol w:w="2410"/>
        <w:gridCol w:w="2327"/>
      </w:tblGrid>
      <w:tr w:rsidR="00A054E5" w:rsidRPr="00A054E5" w:rsidTr="004B4268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054E5" w:rsidRPr="00A054E5" w:rsidRDefault="00A054E5" w:rsidP="00A054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Марка</w:t>
            </w:r>
          </w:p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Бетонной Смеси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Продукции</w:t>
            </w:r>
          </w:p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(Обозначение по ГОСТу)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A054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без  доставки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т. ч. НДС 18%),</w:t>
            </w:r>
            <w:r w:rsidR="004B4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руб./м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гранитном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щебне.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A054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без  доставки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т. ч. НДС 18%),</w:t>
            </w:r>
            <w:r w:rsidR="004B4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руб./м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гравийном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щебне.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7,5 </w:t>
            </w: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  F 50       W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12,5</w:t>
            </w: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  F 75       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15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250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F 150     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22,5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150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350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50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60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80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M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M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Цементное Молоко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96C47" w:rsidRDefault="00C96C47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Стоимость доставки готовой смеси оплачивается отдельно!</w:t>
      </w: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51B1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8051B1">
        <w:rPr>
          <w:rFonts w:ascii="Times New Roman" w:eastAsia="Times New Roman" w:hAnsi="Times New Roman" w:cs="Times New Roman"/>
          <w:sz w:val="16"/>
          <w:szCs w:val="16"/>
        </w:rPr>
        <w:t xml:space="preserve"> При неполной загрузке </w:t>
      </w:r>
      <w:proofErr w:type="spellStart"/>
      <w:r w:rsidRPr="008051B1">
        <w:rPr>
          <w:rFonts w:ascii="Times New Roman" w:eastAsia="Times New Roman" w:hAnsi="Times New Roman" w:cs="Times New Roman"/>
          <w:sz w:val="16"/>
          <w:szCs w:val="16"/>
        </w:rPr>
        <w:t>автобетоносмесителя</w:t>
      </w:r>
      <w:proofErr w:type="spellEnd"/>
      <w:r w:rsidRPr="008051B1">
        <w:rPr>
          <w:rFonts w:ascii="Times New Roman" w:eastAsia="Times New Roman" w:hAnsi="Times New Roman" w:cs="Times New Roman"/>
          <w:sz w:val="16"/>
          <w:szCs w:val="16"/>
        </w:rPr>
        <w:t xml:space="preserve"> оплачивается номинальный объём миксера!</w:t>
      </w: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051B1">
        <w:rPr>
          <w:rFonts w:ascii="Times New Roman" w:eastAsia="Times New Roman" w:hAnsi="Times New Roman" w:cs="Times New Roman"/>
          <w:b/>
          <w:sz w:val="16"/>
          <w:szCs w:val="16"/>
        </w:rPr>
        <w:t>Стоимость доставки за 1 куб смеси: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>до 5 км - 300-00 руб., до 10 км - 35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0-00 ру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>б., до 15 км - 400-00 руб., до 20 км - 445-00 руб., до 25 км - 500-00 руб., 30 км - 550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-00 руб., до 35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 xml:space="preserve"> км - 600-00 руб., до 40 км - 65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0-00 руб</w:t>
      </w:r>
      <w:r>
        <w:rPr>
          <w:rFonts w:ascii="Times New Roman" w:eastAsia="Times New Roman" w:hAnsi="Times New Roman" w:cs="Times New Roman"/>
          <w:sz w:val="16"/>
          <w:szCs w:val="16"/>
        </w:rPr>
        <w:t>., до 50 км - 7</w:t>
      </w:r>
      <w:r w:rsidRPr="008051B1">
        <w:rPr>
          <w:rFonts w:ascii="Times New Roman" w:eastAsia="Times New Roman" w:hAnsi="Times New Roman" w:cs="Times New Roman"/>
          <w:sz w:val="16"/>
          <w:szCs w:val="16"/>
        </w:rPr>
        <w:t>50-00 руб.</w:t>
      </w:r>
      <w:proofErr w:type="gramEnd"/>
    </w:p>
    <w:p w:rsidR="004B4268" w:rsidRPr="00A054E5" w:rsidRDefault="004B4268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529"/>
      </w:tblGrid>
      <w:tr w:rsidR="00A054E5" w:rsidRPr="00A054E5" w:rsidTr="00F541AF">
        <w:trPr>
          <w:trHeight w:val="295"/>
        </w:trPr>
        <w:tc>
          <w:tcPr>
            <w:tcW w:w="5211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«Поставщик»</w:t>
            </w:r>
          </w:p>
        </w:tc>
        <w:tc>
          <w:tcPr>
            <w:tcW w:w="5529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«Покупатель»</w:t>
            </w:r>
          </w:p>
        </w:tc>
      </w:tr>
      <w:tr w:rsidR="00A054E5" w:rsidRPr="00A054E5" w:rsidTr="00F541AF">
        <w:trPr>
          <w:trHeight w:val="1128"/>
        </w:trPr>
        <w:tc>
          <w:tcPr>
            <w:tcW w:w="5211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34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 БЕТОН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341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 / </w:t>
            </w:r>
            <w:r w:rsidR="0034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А.В. Балашов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5529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«_______________________»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   /___</w:t>
            </w:r>
            <w:r w:rsidR="004B4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______/</w:t>
            </w:r>
          </w:p>
        </w:tc>
      </w:tr>
    </w:tbl>
    <w:p w:rsidR="00C4256E" w:rsidRDefault="00C4256E"/>
    <w:sectPr w:rsidR="00C4256E" w:rsidSect="00457DEC">
      <w:footerReference w:type="default" r:id="rId8"/>
      <w:pgSz w:w="12240" w:h="15840"/>
      <w:pgMar w:top="567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DA" w:rsidRDefault="009779DA">
      <w:pPr>
        <w:spacing w:after="0" w:line="240" w:lineRule="auto"/>
      </w:pPr>
      <w:r>
        <w:separator/>
      </w:r>
    </w:p>
  </w:endnote>
  <w:endnote w:type="continuationSeparator" w:id="0">
    <w:p w:rsidR="009779DA" w:rsidRDefault="0097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2D" w:rsidRPr="00E47488" w:rsidRDefault="005A7611">
    <w:pPr>
      <w:pStyle w:val="a3"/>
      <w:jc w:val="right"/>
      <w:rPr>
        <w:sz w:val="16"/>
        <w:szCs w:val="16"/>
      </w:rPr>
    </w:pPr>
    <w:r w:rsidRPr="00E47488">
      <w:rPr>
        <w:sz w:val="16"/>
        <w:szCs w:val="16"/>
      </w:rPr>
      <w:fldChar w:fldCharType="begin"/>
    </w:r>
    <w:r w:rsidRPr="00E47488">
      <w:rPr>
        <w:sz w:val="16"/>
        <w:szCs w:val="16"/>
      </w:rPr>
      <w:instrText xml:space="preserve"> PAGE   \* MERGEFORMAT </w:instrText>
    </w:r>
    <w:r w:rsidRPr="00E47488">
      <w:rPr>
        <w:sz w:val="16"/>
        <w:szCs w:val="16"/>
      </w:rPr>
      <w:fldChar w:fldCharType="separate"/>
    </w:r>
    <w:r w:rsidR="00DE643B">
      <w:rPr>
        <w:noProof/>
        <w:sz w:val="16"/>
        <w:szCs w:val="16"/>
      </w:rPr>
      <w:t>2</w:t>
    </w:r>
    <w:r w:rsidRPr="00E47488">
      <w:rPr>
        <w:sz w:val="16"/>
        <w:szCs w:val="16"/>
      </w:rPr>
      <w:fldChar w:fldCharType="end"/>
    </w:r>
  </w:p>
  <w:p w:rsidR="00B9232D" w:rsidRDefault="009779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DA" w:rsidRDefault="009779DA">
      <w:pPr>
        <w:spacing w:after="0" w:line="240" w:lineRule="auto"/>
      </w:pPr>
      <w:r>
        <w:separator/>
      </w:r>
    </w:p>
  </w:footnote>
  <w:footnote w:type="continuationSeparator" w:id="0">
    <w:p w:rsidR="009779DA" w:rsidRDefault="00977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67E"/>
    <w:multiLevelType w:val="hybridMultilevel"/>
    <w:tmpl w:val="7D98C064"/>
    <w:lvl w:ilvl="0" w:tplc="E3C6A87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1F8C"/>
    <w:multiLevelType w:val="multilevel"/>
    <w:tmpl w:val="D92852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3E3728"/>
    <w:multiLevelType w:val="multilevel"/>
    <w:tmpl w:val="5EB25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FC0FB2"/>
    <w:multiLevelType w:val="hybridMultilevel"/>
    <w:tmpl w:val="A29A8F66"/>
    <w:lvl w:ilvl="0" w:tplc="CCC41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9CD8FA">
      <w:numFmt w:val="none"/>
      <w:lvlText w:val=""/>
      <w:lvlJc w:val="left"/>
      <w:pPr>
        <w:tabs>
          <w:tab w:val="num" w:pos="360"/>
        </w:tabs>
      </w:pPr>
    </w:lvl>
    <w:lvl w:ilvl="2" w:tplc="9E5CB0FE">
      <w:numFmt w:val="none"/>
      <w:lvlText w:val=""/>
      <w:lvlJc w:val="left"/>
      <w:pPr>
        <w:tabs>
          <w:tab w:val="num" w:pos="360"/>
        </w:tabs>
      </w:pPr>
    </w:lvl>
    <w:lvl w:ilvl="3" w:tplc="734CCA64">
      <w:numFmt w:val="none"/>
      <w:lvlText w:val=""/>
      <w:lvlJc w:val="left"/>
      <w:pPr>
        <w:tabs>
          <w:tab w:val="num" w:pos="360"/>
        </w:tabs>
      </w:pPr>
    </w:lvl>
    <w:lvl w:ilvl="4" w:tplc="D1B83802">
      <w:numFmt w:val="none"/>
      <w:lvlText w:val=""/>
      <w:lvlJc w:val="left"/>
      <w:pPr>
        <w:tabs>
          <w:tab w:val="num" w:pos="360"/>
        </w:tabs>
      </w:pPr>
    </w:lvl>
    <w:lvl w:ilvl="5" w:tplc="1E3E8B2A">
      <w:numFmt w:val="none"/>
      <w:lvlText w:val=""/>
      <w:lvlJc w:val="left"/>
      <w:pPr>
        <w:tabs>
          <w:tab w:val="num" w:pos="360"/>
        </w:tabs>
      </w:pPr>
    </w:lvl>
    <w:lvl w:ilvl="6" w:tplc="2ABA8BCE">
      <w:numFmt w:val="none"/>
      <w:lvlText w:val=""/>
      <w:lvlJc w:val="left"/>
      <w:pPr>
        <w:tabs>
          <w:tab w:val="num" w:pos="360"/>
        </w:tabs>
      </w:pPr>
    </w:lvl>
    <w:lvl w:ilvl="7" w:tplc="066E1756">
      <w:numFmt w:val="none"/>
      <w:lvlText w:val=""/>
      <w:lvlJc w:val="left"/>
      <w:pPr>
        <w:tabs>
          <w:tab w:val="num" w:pos="360"/>
        </w:tabs>
      </w:pPr>
    </w:lvl>
    <w:lvl w:ilvl="8" w:tplc="B06A49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B0658E"/>
    <w:multiLevelType w:val="multilevel"/>
    <w:tmpl w:val="D92852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FE2D60"/>
    <w:multiLevelType w:val="multilevel"/>
    <w:tmpl w:val="2D661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942656"/>
    <w:multiLevelType w:val="multilevel"/>
    <w:tmpl w:val="D92852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A2672B"/>
    <w:multiLevelType w:val="multilevel"/>
    <w:tmpl w:val="346EE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FCD0B9B"/>
    <w:multiLevelType w:val="multilevel"/>
    <w:tmpl w:val="D92852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913A1E"/>
    <w:multiLevelType w:val="multilevel"/>
    <w:tmpl w:val="D92852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EF5D16"/>
    <w:multiLevelType w:val="multilevel"/>
    <w:tmpl w:val="3B128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5"/>
    <w:rsid w:val="00337018"/>
    <w:rsid w:val="0034129F"/>
    <w:rsid w:val="004B4268"/>
    <w:rsid w:val="005A7611"/>
    <w:rsid w:val="008051B1"/>
    <w:rsid w:val="009779DA"/>
    <w:rsid w:val="00A054E5"/>
    <w:rsid w:val="00C4256E"/>
    <w:rsid w:val="00C96C47"/>
    <w:rsid w:val="00D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2017-01-31T04:26:00Z</dcterms:created>
  <dcterms:modified xsi:type="dcterms:W3CDTF">2017-01-31T07:57:00Z</dcterms:modified>
</cp:coreProperties>
</file>