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готовой смеси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05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» 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D2287E" w:rsidRPr="00D2287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2287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 года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Общество с ограниче</w:t>
      </w:r>
      <w:r>
        <w:rPr>
          <w:rFonts w:ascii="Times New Roman" w:eastAsia="Times New Roman" w:hAnsi="Times New Roman" w:cs="Times New Roman"/>
          <w:sz w:val="20"/>
          <w:szCs w:val="20"/>
        </w:rPr>
        <w:t>нной ответственностью «ПРОМ БЕТОН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ы и ООО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_», именуемое в дальнейшем «Покупатель», в лице Генерального директора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ДОГОВОРА.</w:t>
      </w:r>
    </w:p>
    <w:p w:rsidR="00A054E5" w:rsidRPr="00A054E5" w:rsidRDefault="00A054E5" w:rsidP="00A054E5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 поставить Покупателю бетонные смеси тяжелые (БСТ) и строительные растворы, а также иные строительные материалы, в дальнейшем - «Продукция», а Покупатель принять и оплатить Продукцию на условиях настоящего Договора.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ЦЕНА И ПОРЯДОК РАСЧЕТОВ.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Цена на поставляемую Продукцию устанавливается по взаимному согласию Сторон и указывается в Протоколах согласования договорных цен (Приложениях к Договору), являющихся неотъемлемой частью настоящего Договора.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При поставке Продукции, предварительно не согласованной Протоколом (п. 3.1.), цена на поставляемую Продукцию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определяется Поставщиком на дату получения заявки от Покупателя и отражается в соответствующих товарных документах.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изменения себестоимости Продукции и стоимости оказываемых услуг по ее доставке, Поставщик не позднее, чем за 7 (Семь) дней до начала поставки, направляет Покупателю письменное уведомление об установлении новой цены. Покупатель обязан согласовать новые цены в трехдневный срок с момента получения уведомления Поставщика, либо направить Поставщику отказ.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Покупатель производит оплату поставляемой Поставщиком Продукции путём перечисления денежных средств на расчётный счёт Поставщика по предварительной оплате.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обязаны ежемесячно производить сверку взаимных расчётов с составлением акта сверки. 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ПОСТАВКИ.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Класс бетонной смеси, марка строительного раствора, марка строительных материалов, количество, порядок, сроки и место поставки Продукции определяются в заявке Покупателя на поставку, согласованной с Поставщиком.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Заявка Покупателя на требуемую Продукцию должна быть передана Поставщику за 24 (Двадцать четыре) часа до начала отгрузки по электронной почте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prom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beton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bk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с указанием наименования продукции.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уведомляет Покупателя об отгруженной Продукции в момент отправки транспорта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 сообщением об этом по телефону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Доставка Продукции производится специализированным автомобильным транспортом Поставщика 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</w:rPr>
        <w:t>автобетоносмесителем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далее - «АБС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или транспортом Покупателя по согласованию Сторон.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сверки.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Право собственности на продукцию переходит от Поставщика Покупателю в момент передачи продукции (п. 3.5.).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устанавливают время разгрузки одного АБС – 60 минут. За сверхнормативный простой Покупатель оплачивает Поставщику штрафные санкции в размере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00,00 ру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блей за каждый час простоя или 15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,00 рублей за одну минуту простоя.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случае, простоя по вине Поставщика, время простоя Покупателем не оплачивается.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Для обеспечения поставки продукции Покупатель обязан подготовить въезд-выезд автотранспорта и мойку колес.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Покупатель производит компенсацию Поставщику за неполную загрузку АБС из расчета полной его загрузки. Размер компенсации устанавливается Протоколом согласования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договорных цен на доставку бетонных смесей при неполной загрузке машин.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КАЧЕСТВО ПОСТАВЛЯЕМОЙ ПРОДУКЦИИ И ПОРЯДОК ЕЕ ПРИЕМКИ.</w:t>
      </w:r>
    </w:p>
    <w:p w:rsidR="00A054E5" w:rsidRPr="00A054E5" w:rsidRDefault="00A054E5" w:rsidP="00A05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гарантирует соответствие поставляемой бетонной смеси готовой ГОСТ 7473-2010, строительного раствора - ГОСТ 28013-98, действующим стандартам и техническим условиям, установленным на данный вид Продукции.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каждый вид поставляемой Продукции Поставщик предоставляет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Сертификаты Соответствия Системы Сертификации ГОСТ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>: 7473-2010 и паспорт качества предприятия изготовителя, подтверждённый лабораторными исследованиями.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Приёмка Продукции Покупателем по качеству и количеству на условиях самовывоза производится на заводе во время отправки Продукции. Если Продукция поставляется транспортом Поставщика (централизацией), то приёмка Продукции Покупателем происходит на месте поставки (строительном объекте), определённом в заявке. 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если будет установлено несоответствие качества Продукции или недопоставка её по количеству, уполномоченные представители Сторон оформляют Акт о несоответствии качества или количества поступившей Продукции. Н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 основании Акта Покупатель в 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-дневный срок предъявляет Поставщику претензию.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поставки некачественной Продукции  Покупатель вправе требовать соразмерного уменьшения цены или замены Продукции  либо вернуть некачественную Продукцию.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A054E5" w:rsidRPr="00A054E5" w:rsidRDefault="00A054E5" w:rsidP="00A054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clear" w:pos="360"/>
          <w:tab w:val="num" w:pos="-851"/>
          <w:tab w:val="left" w:pos="-709"/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При заключении, исполнении, расторжении настоящего Договора Стороны руководствуются действующим законодательством Российской Федерации. Расходы и убытки за ненадлежащее исполнение настоящего Договора несёт виновная Сторона.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просрочки поставки Продукции более чем на один день, допущенный по вине Поставщика, Покупатель вправе потребовать от Поста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вщика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не поставленной в срок Продукции за каждый день просрочки, но не более суммы не поставленной в срок Продукции.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За просрочку оплаты поставленной Продукции Поставщик вправе потребовать от Покуп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ателя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суммы задолженности за каждый день просрочки, но не более суммы основной задолженности.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ОБСТОЯТЕЛЬСТВА НЕПРЕОДОЛИМОЙ СИЛЫ (ФОРС-МАЖОР).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Стороны не будут нести ответственность за полное или частичное неисполнение своих обязательств, если такое неисполнение явилось следствием обстоятельств непреодолимой силы.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 наступлении и прекращении форс-мажорных обстоятельств (землетрясение, пожар, наводнение, ураган, открытие военных действий) Стороны уведомляют контрагента в течение 5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(Пяти)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дней. Эти факты устанавливаются на основе актов, документов Государственных органов. Неисполнение Стороной этих обязательств лишают её возможности ссылаться на форс-мажор.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Срок действия форс-мажора продлевает исполнение обязательств на этот же срок.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Default="00A054E5" w:rsidP="00A054E5">
      <w:pPr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 МЕЖДУ СТОРОНАМИ.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6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Все разногласия и споры, которые могут возникнуть из настоящего Договора, Стороны будут стремиться решить путём досудебного (претензионного) урегулирования. Претензия должна быть рассмотрена и по ней дан ответ в течение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14 (Четырнадцати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календарных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дней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 даты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её получения.</w:t>
      </w:r>
    </w:p>
    <w:p w:rsidR="00A054E5" w:rsidRPr="00A054E5" w:rsidRDefault="00A054E5" w:rsidP="00A054E5">
      <w:pPr>
        <w:numPr>
          <w:ilvl w:val="1"/>
          <w:numId w:val="6"/>
        </w:numPr>
        <w:tabs>
          <w:tab w:val="clear" w:pos="360"/>
          <w:tab w:val="num" w:pos="-851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Москвы и руководствоваться решениями Арбитражного суда как окончательными.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Default="00A054E5" w:rsidP="00A054E5">
      <w:pPr>
        <w:numPr>
          <w:ilvl w:val="0"/>
          <w:numId w:val="7"/>
        </w:num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left" w:pos="-1418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считаются действительными в случае совершения их в письменной форме и при подписании их уполномоченными на то лицами.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Любая договоренность между Сторонами, влекущая за собой новые обстоятельства, не предусмотренные настоящим Договором (Дополнительным соглашением), считается действительной, если она подтверждена Сторонами в письменной форме в виде Дополнительного соглашения.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num" w:pos="-1276"/>
          <w:tab w:val="left" w:pos="-1134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9. СРОК ДЕЙСТВИЯ ДОГОВОРА.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в день его подписания и действует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1 год,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до «___» __________ 20</w:t>
      </w:r>
      <w:r w:rsidR="003E3774" w:rsidRPr="003E3774">
        <w:rPr>
          <w:rFonts w:ascii="Times New Roman" w:eastAsia="Times New Roman" w:hAnsi="Times New Roman" w:cs="Times New Roman"/>
          <w:sz w:val="20"/>
          <w:szCs w:val="20"/>
        </w:rPr>
        <w:t>2</w:t>
      </w:r>
      <w:r w:rsidR="00D2287E" w:rsidRPr="00D2287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г., а в части расчетов за Продукцию – до полного исполнения  обязательств. Окончание срока действия Договора прекращает обязательство Поставщика по поставке Продукции. В случае если ни одна из Сторон за 30 календарных дней до окончания срока действия настоящего Договора не известит другую Сторону в письменном виде о намерении расторгнуть Договор, его действие автоматически продлевается на один календарный год.</w:t>
      </w:r>
    </w:p>
    <w:p w:rsidR="00A054E5" w:rsidRPr="00A054E5" w:rsidRDefault="00A054E5" w:rsidP="00A054E5">
      <w:pPr>
        <w:numPr>
          <w:ilvl w:val="1"/>
          <w:numId w:val="8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оформлен в двух экземплярах для каждой из Сторон, имеющих одинаковую юридическую силу.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E5" w:rsidRPr="00A054E5" w:rsidRDefault="00A054E5" w:rsidP="00A054E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Адреса и реквизиты Сторон.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6"/>
      </w:tblGrid>
      <w:tr w:rsidR="00A054E5" w:rsidRPr="00A054E5" w:rsidTr="00F541AF">
        <w:tc>
          <w:tcPr>
            <w:tcW w:w="2398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  <w:r w:rsidR="004B4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295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1127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ООО «ПРОМ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  </w:t>
            </w:r>
            <w:r w:rsidR="008051B1" w:rsidRP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/________________/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268" w:rsidRPr="00A054E5" w:rsidRDefault="004B4268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 Договору №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 20</w:t>
      </w:r>
      <w:r w:rsidR="00D2287E">
        <w:rPr>
          <w:rFonts w:ascii="Times New Roman" w:eastAsia="Times New Roman" w:hAnsi="Times New Roman" w:cs="Times New Roman"/>
          <w:sz w:val="20"/>
          <w:szCs w:val="20"/>
          <w:lang w:val="en-US"/>
        </w:rPr>
        <w:t>20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согласования договорной цены</w:t>
      </w:r>
    </w:p>
    <w:p w:rsid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Москва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«____»_______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____20</w:t>
      </w:r>
      <w:r w:rsidR="00D2287E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20</w:t>
      </w:r>
      <w:bookmarkStart w:id="0" w:name="_GoBack"/>
      <w:bookmarkEnd w:id="0"/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18"/>
          <w:szCs w:val="18"/>
        </w:rPr>
        <w:t>ПРОМ БЕТОН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18"/>
          <w:szCs w:val="18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стороны, и _____________________ именуемое в дальнейшем «Покупатель», в лице ___________________</w:t>
      </w:r>
      <w:r w:rsidR="0034129F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____________, действующего на основании _______________,  с другой стороны, вместе именуемые Стороны, достигли соглашения о величине договорных цен на поставляемую Продукцию: 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68" w:tblpY="1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91"/>
        <w:gridCol w:w="4678"/>
        <w:gridCol w:w="2410"/>
        <w:gridCol w:w="2327"/>
      </w:tblGrid>
      <w:tr w:rsidR="00A054E5" w:rsidRPr="00A054E5" w:rsidTr="004B4268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Марка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Бетонной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(Обозначение по ГОСТу)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гранитном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гравийном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7,5 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  F 50       W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12,5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 F 75  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15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F 150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22,5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50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60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80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Цементное 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6C47" w:rsidRDefault="00C96C47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Стоимость доставки готовой смеси оплачивается отдельно!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При неполной загрузке </w:t>
      </w:r>
      <w:proofErr w:type="spellStart"/>
      <w:r w:rsidRPr="008051B1">
        <w:rPr>
          <w:rFonts w:ascii="Times New Roman" w:eastAsia="Times New Roman" w:hAnsi="Times New Roman" w:cs="Times New Roman"/>
          <w:sz w:val="16"/>
          <w:szCs w:val="16"/>
        </w:rPr>
        <w:t>автобетоносмесителя</w:t>
      </w:r>
      <w:proofErr w:type="spellEnd"/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оплачивается номинальный объём миксера!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051B1">
        <w:rPr>
          <w:rFonts w:ascii="Times New Roman" w:eastAsia="Times New Roman" w:hAnsi="Times New Roman" w:cs="Times New Roman"/>
          <w:b/>
          <w:sz w:val="16"/>
          <w:szCs w:val="16"/>
        </w:rPr>
        <w:t>Стоимость доставки за 1 куб смеси: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до 5 км - 300-00 руб., до 10 км - 35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б., до 15 км - 400-00 руб., до 20 км - 445-00 руб., до 25 км - 500-00 руб., 30 км - 550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-00 руб., до 35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 xml:space="preserve"> км - 600-00 руб., до 40 км - 65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руб</w:t>
      </w:r>
      <w:r>
        <w:rPr>
          <w:rFonts w:ascii="Times New Roman" w:eastAsia="Times New Roman" w:hAnsi="Times New Roman" w:cs="Times New Roman"/>
          <w:sz w:val="16"/>
          <w:szCs w:val="16"/>
        </w:rPr>
        <w:t>., до 50 км - 7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>50-00 руб.</w:t>
      </w:r>
      <w:proofErr w:type="gramEnd"/>
    </w:p>
    <w:p w:rsidR="004B4268" w:rsidRPr="00A054E5" w:rsidRDefault="004B4268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529"/>
      </w:tblGrid>
      <w:tr w:rsidR="00A054E5" w:rsidRPr="00A054E5" w:rsidTr="00F541AF">
        <w:trPr>
          <w:trHeight w:val="295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  <w:tr w:rsidR="00A054E5" w:rsidRPr="00A054E5" w:rsidTr="00F541AF">
        <w:trPr>
          <w:trHeight w:val="1128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341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/ 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«_______________________»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   /___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______/</w:t>
            </w:r>
          </w:p>
        </w:tc>
      </w:tr>
    </w:tbl>
    <w:p w:rsidR="00C4256E" w:rsidRDefault="00C4256E"/>
    <w:sectPr w:rsidR="00C4256E" w:rsidSect="00457DEC">
      <w:footerReference w:type="default" r:id="rId8"/>
      <w:pgSz w:w="12240" w:h="15840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F2" w:rsidRDefault="008A29F2">
      <w:pPr>
        <w:spacing w:after="0" w:line="240" w:lineRule="auto"/>
      </w:pPr>
      <w:r>
        <w:separator/>
      </w:r>
    </w:p>
  </w:endnote>
  <w:endnote w:type="continuationSeparator" w:id="0">
    <w:p w:rsidR="008A29F2" w:rsidRDefault="008A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D" w:rsidRPr="00E47488" w:rsidRDefault="005A7611">
    <w:pPr>
      <w:pStyle w:val="a3"/>
      <w:jc w:val="right"/>
      <w:rPr>
        <w:sz w:val="16"/>
        <w:szCs w:val="16"/>
      </w:rPr>
    </w:pPr>
    <w:r w:rsidRPr="00E47488">
      <w:rPr>
        <w:sz w:val="16"/>
        <w:szCs w:val="16"/>
      </w:rPr>
      <w:fldChar w:fldCharType="begin"/>
    </w:r>
    <w:r w:rsidRPr="00E47488">
      <w:rPr>
        <w:sz w:val="16"/>
        <w:szCs w:val="16"/>
      </w:rPr>
      <w:instrText xml:space="preserve"> PAGE   \* MERGEFORMAT </w:instrText>
    </w:r>
    <w:r w:rsidRPr="00E47488">
      <w:rPr>
        <w:sz w:val="16"/>
        <w:szCs w:val="16"/>
      </w:rPr>
      <w:fldChar w:fldCharType="separate"/>
    </w:r>
    <w:r w:rsidR="00D2287E">
      <w:rPr>
        <w:noProof/>
        <w:sz w:val="16"/>
        <w:szCs w:val="16"/>
      </w:rPr>
      <w:t>2</w:t>
    </w:r>
    <w:r w:rsidRPr="00E47488">
      <w:rPr>
        <w:sz w:val="16"/>
        <w:szCs w:val="16"/>
      </w:rPr>
      <w:fldChar w:fldCharType="end"/>
    </w:r>
  </w:p>
  <w:p w:rsidR="00B9232D" w:rsidRDefault="008A29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F2" w:rsidRDefault="008A29F2">
      <w:pPr>
        <w:spacing w:after="0" w:line="240" w:lineRule="auto"/>
      </w:pPr>
      <w:r>
        <w:separator/>
      </w:r>
    </w:p>
  </w:footnote>
  <w:footnote w:type="continuationSeparator" w:id="0">
    <w:p w:rsidR="008A29F2" w:rsidRDefault="008A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7E"/>
    <w:multiLevelType w:val="hybridMultilevel"/>
    <w:tmpl w:val="7D98C064"/>
    <w:lvl w:ilvl="0" w:tplc="E3C6A87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F8C"/>
    <w:multiLevelType w:val="multilevel"/>
    <w:tmpl w:val="D9285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3E3728"/>
    <w:multiLevelType w:val="multilevel"/>
    <w:tmpl w:val="5EB2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FC0FB2"/>
    <w:multiLevelType w:val="hybridMultilevel"/>
    <w:tmpl w:val="A29A8F66"/>
    <w:lvl w:ilvl="0" w:tplc="CCC41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CD8FA">
      <w:numFmt w:val="none"/>
      <w:lvlText w:val=""/>
      <w:lvlJc w:val="left"/>
      <w:pPr>
        <w:tabs>
          <w:tab w:val="num" w:pos="360"/>
        </w:tabs>
      </w:pPr>
    </w:lvl>
    <w:lvl w:ilvl="2" w:tplc="9E5CB0FE">
      <w:numFmt w:val="none"/>
      <w:lvlText w:val=""/>
      <w:lvlJc w:val="left"/>
      <w:pPr>
        <w:tabs>
          <w:tab w:val="num" w:pos="360"/>
        </w:tabs>
      </w:pPr>
    </w:lvl>
    <w:lvl w:ilvl="3" w:tplc="734CCA64">
      <w:numFmt w:val="none"/>
      <w:lvlText w:val=""/>
      <w:lvlJc w:val="left"/>
      <w:pPr>
        <w:tabs>
          <w:tab w:val="num" w:pos="360"/>
        </w:tabs>
      </w:pPr>
    </w:lvl>
    <w:lvl w:ilvl="4" w:tplc="D1B83802">
      <w:numFmt w:val="none"/>
      <w:lvlText w:val=""/>
      <w:lvlJc w:val="left"/>
      <w:pPr>
        <w:tabs>
          <w:tab w:val="num" w:pos="360"/>
        </w:tabs>
      </w:pPr>
    </w:lvl>
    <w:lvl w:ilvl="5" w:tplc="1E3E8B2A">
      <w:numFmt w:val="none"/>
      <w:lvlText w:val=""/>
      <w:lvlJc w:val="left"/>
      <w:pPr>
        <w:tabs>
          <w:tab w:val="num" w:pos="360"/>
        </w:tabs>
      </w:pPr>
    </w:lvl>
    <w:lvl w:ilvl="6" w:tplc="2ABA8BCE">
      <w:numFmt w:val="none"/>
      <w:lvlText w:val=""/>
      <w:lvlJc w:val="left"/>
      <w:pPr>
        <w:tabs>
          <w:tab w:val="num" w:pos="360"/>
        </w:tabs>
      </w:pPr>
    </w:lvl>
    <w:lvl w:ilvl="7" w:tplc="066E1756">
      <w:numFmt w:val="none"/>
      <w:lvlText w:val=""/>
      <w:lvlJc w:val="left"/>
      <w:pPr>
        <w:tabs>
          <w:tab w:val="num" w:pos="360"/>
        </w:tabs>
      </w:pPr>
    </w:lvl>
    <w:lvl w:ilvl="8" w:tplc="B06A49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B0658E"/>
    <w:multiLevelType w:val="multilevel"/>
    <w:tmpl w:val="D92852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FE2D60"/>
    <w:multiLevelType w:val="multilevel"/>
    <w:tmpl w:val="2D661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656"/>
    <w:multiLevelType w:val="multilevel"/>
    <w:tmpl w:val="D9285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A2672B"/>
    <w:multiLevelType w:val="multilevel"/>
    <w:tmpl w:val="346E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CD0B9B"/>
    <w:multiLevelType w:val="multilevel"/>
    <w:tmpl w:val="D92852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913A1E"/>
    <w:multiLevelType w:val="multilevel"/>
    <w:tmpl w:val="D9285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EF5D16"/>
    <w:multiLevelType w:val="multilevel"/>
    <w:tmpl w:val="3B128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5"/>
    <w:rsid w:val="00337018"/>
    <w:rsid w:val="0034129F"/>
    <w:rsid w:val="003E3774"/>
    <w:rsid w:val="004B4268"/>
    <w:rsid w:val="005A7611"/>
    <w:rsid w:val="008051B1"/>
    <w:rsid w:val="008A29F2"/>
    <w:rsid w:val="009779DA"/>
    <w:rsid w:val="00A054E5"/>
    <w:rsid w:val="00AF6DED"/>
    <w:rsid w:val="00C4256E"/>
    <w:rsid w:val="00C96C47"/>
    <w:rsid w:val="00D2287E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79778182558</cp:lastModifiedBy>
  <cp:revision>2</cp:revision>
  <dcterms:created xsi:type="dcterms:W3CDTF">2020-01-11T10:18:00Z</dcterms:created>
  <dcterms:modified xsi:type="dcterms:W3CDTF">2020-01-11T10:18:00Z</dcterms:modified>
</cp:coreProperties>
</file>